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</w:p>
    <w:p>
      <w:pPr>
        <w:overflowPunct w:val="0"/>
        <w:jc w:val="center"/>
        <w:rPr>
          <w:rFonts w:eastAsia="方正小标宋简体"/>
          <w:spacing w:val="20"/>
          <w:kern w:val="0"/>
          <w:sz w:val="44"/>
          <w:szCs w:val="44"/>
        </w:rPr>
      </w:pPr>
      <w:bookmarkStart w:id="0" w:name="_GoBack"/>
      <w:r>
        <w:rPr>
          <w:rFonts w:eastAsia="方正小标宋简体"/>
          <w:spacing w:val="20"/>
          <w:kern w:val="0"/>
          <w:sz w:val="44"/>
          <w:szCs w:val="44"/>
        </w:rPr>
        <w:t>区级气象灾害响应标准</w:t>
      </w:r>
      <w:bookmarkEnd w:id="0"/>
    </w:p>
    <w:tbl>
      <w:tblPr>
        <w:tblStyle w:val="5"/>
        <w:tblW w:w="133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975"/>
        <w:gridCol w:w="2975"/>
        <w:gridCol w:w="2973"/>
        <w:gridCol w:w="2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ind w:right="66" w:rightChars="31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10795</wp:posOffset>
                      </wp:positionV>
                      <wp:extent cx="922655" cy="491490"/>
                      <wp:effectExtent l="2540" t="4445" r="8255" b="1841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2655" cy="49149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1pt;margin-top:0.85pt;height:38.7pt;width:72.65pt;z-index:251659264;mso-width-relative:page;mso-height-relative:page;" coordsize="21600,21600" o:gfxdata="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rxhvbUAAAABwEAAA8AAAAAAAAAAQAgAAAAIgAAAGRycy9kb3ducmV2LnhtbFBL&#10;AQIUABQAAAAIAIdO4kB6tpJ++gEAAOgDAAAOAAAAAAAAAAEAIAAAACMBAABkcnMvZTJvRG9jLnht&#10;bFBLBQYAAAAABgAGAFkBAACPBQAAAAA=&#10;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</w:rPr>
              <w:t xml:space="preserve">   等级</w:t>
            </w:r>
          </w:p>
          <w:p>
            <w:pPr>
              <w:overflowPunct w:val="0"/>
              <w:spacing w:line="36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种类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Ⅰ级（红色）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Ⅱ级（橙色）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Ⅲ级（黄色）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Ⅳ级（蓝色）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tblHeader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暴雨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过去24小时已有3个以上镇、街道、中心出现≥150毫米降雨，且预计未来24小时上述区域仍将出现50毫米以上降雨。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预计未来24小时有5个以上镇、街道、中心出现≥100毫米降雨；或已有1个以上乡镇、街道出现≥150毫米降雨；或已有2个以上镇、街道、中心出现≥100毫米降雨，且预计未来24小时上述区域仍将出现50毫米以上降雨。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预计未来24小时有3个以上镇、街道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中心</w:t>
            </w:r>
            <w:r>
              <w:rPr>
                <w:rFonts w:hint="eastAsia" w:ascii="宋体" w:hAnsi="宋体" w:cs="宋体"/>
              </w:rPr>
              <w:t>出现≥100毫米降雨；或者过去24小时已有4个以上乡镇、街道、中心出现≥50毫米降雨，且预计未来24小时上述区域仍将出现50毫米以上降雨。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预计未来24小时有5个以上镇、街道、中心出现≥50毫米降雨；或者已有5个以上镇、街道出现≥50毫米降雨，且预计未来24小时上述区域仍将出现较强降雨。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tblHeader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暴雪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预计未来24小时有4个以上镇、街道、中心出现降雪≥30毫米降雪，或者已有4个以上镇、街道、中心出现≥30毫米降雪，且预计未来仍将持续。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预计未来24小时有4个以上镇、街道、中心出现≥20毫米降雪；或者已有4个以上镇、街道、中心出现≥20毫米降雪，且预计未来仍将继续。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预计未来24小时有7个以上镇、街道、中心出现≥10毫米降雪；或者已有7个以上镇、街道、中心出现≥10毫米降雪，且预计未来仍将继续。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预计未来24小时有5个以上镇、街道、中心出现≥10毫米降雪；或者已有5个以上镇、街道、中心出现≥10毫米降雪，且预计未来仍将持续。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8890</wp:posOffset>
                      </wp:positionV>
                      <wp:extent cx="949960" cy="462915"/>
                      <wp:effectExtent l="1905" t="4445" r="19685" b="88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9960" cy="46291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05pt;margin-top:0.7pt;height:36.45pt;width:74.8pt;z-index:251660288;mso-width-relative:page;mso-height-relative:page;" coordsize="21600,21600" o:gfxdata="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Dhi09UAAAAIAQAADwAAAAAAAAABACAAAAAiAAAAZHJzL2Rvd25yZXYueG1sUEsBAhQA&#10;FAAAAAgAh07iQACbAvz1AQAA6AMAAA4AAAAAAAAAAQAgAAAAJAEAAGRycy9lMm9Eb2MueG1sUEsF&#10;BgAAAAAGAAYAWQEAAIsFAAAAAA==&#10;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</w:rPr>
              <w:t xml:space="preserve">    等级</w:t>
            </w:r>
          </w:p>
          <w:p>
            <w:pPr>
              <w:overflowPunct w:val="0"/>
              <w:spacing w:line="36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种类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Ⅰ级（红色）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Ⅱ级（橙色）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Ⅲ级（黄色）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Ⅳ级（蓝色）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tblHeader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40" w:lineRule="exact"/>
              <w:ind w:firstLine="106" w:firstLineChars="5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强对流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4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无此级别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4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无此级别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未来12小时内 4个镇、街道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中心</w:t>
            </w:r>
            <w:r>
              <w:rPr>
                <w:rFonts w:hint="eastAsia" w:ascii="宋体" w:hAnsi="宋体" w:cs="宋体"/>
              </w:rPr>
              <w:t>及以上可能出现下列条件之一或实况已达到下列条件之一并将持续：（1）5毫米以上的冰雹；（2）1小时降水量大于等于20毫米；（3）雷电活动并伴有17m/s及以上的雷暴大风。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未来24小时内 3个及以上镇、街道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中心</w:t>
            </w:r>
            <w:r>
              <w:rPr>
                <w:rFonts w:hint="eastAsia" w:ascii="宋体" w:hAnsi="宋体" w:cs="宋体"/>
              </w:rPr>
              <w:t>可能出现下列条件之一或实况已达到下列条件之一并将持续：（1）3毫米以上的冰雹；（2）1小时降水量大于等于20毫米；（3）雷电活动并伴有17m/s及以上的雷暴大风。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tblHeader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寒潮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预计未来48小时4个以上镇、街道、中心将出现最低气温下降20℃以上并伴有6级以上大风天气。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预计未来48小时4个以上镇、街道、中心将出现最低气温下降16℃以上并伴有6级以上大风天气。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预计未来48小时6个以上镇、街道、中心将出现最低气温下降12℃以上并伴有5级以上大风天气。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预计未来48小时6个以上镇、街道、中心将出现最低气温下降10℃以上并伴有5级以上大风天气。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tblHeader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大风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4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无此级别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预计未来24小时有6个以上镇、街道、中心将出现平均风力达8级以上，或者阵风11级以上大风天气。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预计未来24小时有6个以上镇、街道、中心将出现平均风力达7级以上，或者阵风10级以上大风天气。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预计未来24小时有6个以上镇、街道、中心将出现平均风力达6级以上，或者阵风9级以上大风天气。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tblHeader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沙尘暴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4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无此级别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4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无此级别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预计未来12小时2个以上镇、街道、中心将出现能见度小于500米的强沙尘暴天气，或者已经出现并可能持续。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预计未来24小时4个以上镇、街道、中心将出现能见度小于1000米的强沙尘暴天气，或者已经出现并可能持续。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tblHeader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932815" cy="551180"/>
                      <wp:effectExtent l="2540" t="3810" r="17145" b="1651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815" cy="5511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0.6pt;height:43.4pt;width:73.45pt;z-index:251661312;mso-width-relative:page;mso-height-relative:page;" coordsize="21600,21600" o:gfxdata="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BWbADUAAAACAEAAA8AAAAAAAAAAQAgAAAAIgAAAGRycy9kb3ducmV2LnhtbFBL&#10;AQIUABQAAAAIAIdO4kD6EiqO+gEAAOgDAAAOAAAAAAAAAAEAIAAAACMBAABkcnMvZTJvRG9jLnht&#10;bFBLBQYAAAAABgAGAFkBAACPBQAAAAA=&#10;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</w:rPr>
              <w:t xml:space="preserve">    等级</w:t>
            </w:r>
          </w:p>
          <w:p>
            <w:pPr>
              <w:overflowPunct w:val="0"/>
              <w:spacing w:line="36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种类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Ⅰ级（红色）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Ⅱ级（橙色）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Ⅲ级（黄色）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Ⅳ级（蓝色）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tblHeader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高温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无此级别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无此级别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过去48小时7个以上镇、街道、中心已出现最高气温≥37℃，且有1个乡镇、街道、中心出现最高气温≥40℃，预计未来48小时上述地区仍将持续出现37℃以上高温天气。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过去48小时5个以上镇、街道、中心已出现最高气温≥37℃，预计未来48小时上述地区仍将持续出现37℃以上高温天气。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气象干旱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6个以上镇、街道、中心已达到气象干旱特旱等级,预计干旱天气或干旱范围将进一步发展。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4个以上镇、街道、中心已达到气象干旱特旱等级,预计干旱天气或干旱范围将进一步发展。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6个以上镇、街道、中心已达到气象干旱重旱等级,预计干旱天气或干旱范围将进一步发展。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4个以上镇、街道、中心已达到气象干旱重旱等级,预计干旱天气或干旱范围将进一步发展。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tblHeader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霜冻（包括秋季初霜冻和春季终霜冻）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无此级别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预计未来24小时6个镇、街道、中心将出现霜冻天气，且地面最低温度将下降到-5℃以下，对农业生产将产生严重影响。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预计未来24小时6个镇、街道、</w:t>
            </w:r>
            <w:r>
              <w:rPr>
                <w:rFonts w:hint="eastAsia" w:ascii="宋体" w:hAnsi="宋体" w:cs="宋体"/>
                <w:lang w:val="en-US" w:eastAsia="zh-CN"/>
              </w:rPr>
              <w:t>中心</w:t>
            </w:r>
            <w:r>
              <w:rPr>
                <w:rFonts w:hint="eastAsia" w:ascii="宋体" w:hAnsi="宋体" w:cs="宋体"/>
              </w:rPr>
              <w:t>将出现霜冻天气，且地面最低温度将下降到-3℃以下，对农业生产将产生严重影响。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预计未来24小时6个镇、街道、</w:t>
            </w:r>
            <w:r>
              <w:rPr>
                <w:rFonts w:hint="eastAsia" w:ascii="宋体" w:hAnsi="宋体" w:cs="宋体"/>
                <w:lang w:val="en-US" w:eastAsia="zh-CN"/>
              </w:rPr>
              <w:t>中心</w:t>
            </w:r>
            <w:r>
              <w:rPr>
                <w:rFonts w:hint="eastAsia" w:ascii="宋体" w:hAnsi="宋体" w:cs="宋体"/>
              </w:rPr>
              <w:t>将出现霜冻天气，且地面最低温度将下降到0℃以下，对农业生产将产生严重影响。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tblHeader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932815" cy="551180"/>
                      <wp:effectExtent l="2540" t="3810" r="17145" b="165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815" cy="5511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0.6pt;height:43.4pt;width:73.45pt;z-index:251662336;mso-width-relative:page;mso-height-relative:page;" coordsize="21600,21600" o:gfxdata="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BWbADUAAAACAEAAA8AAAAAAAAAAQAgAAAAIgAAAGRycy9kb3ducmV2LnhtbFBL&#10;AQIUABQAAAAIAIdO4kB2zXV/+gEAAOgDAAAOAAAAAAAAAAEAIAAAACMBAABkcnMvZTJvRG9jLnht&#10;bFBLBQYAAAAABgAGAFkBAACPBQAAAAA=&#10;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</w:rPr>
              <w:t xml:space="preserve">    等级</w:t>
            </w:r>
          </w:p>
          <w:p>
            <w:pPr>
              <w:overflowPunct w:val="0"/>
              <w:spacing w:line="36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种类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Ⅰ级（红色）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Ⅱ级（橙色）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Ⅲ级（黄色）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Ⅳ级（蓝色）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tblHeader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大雾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无此级别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无此级别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预计未来24小时6个以上镇、街道、中心将出现能见度小于500米的雾，且有成片的能见度小于200米的雾，或者已经出现并可能持续。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预计未来24小时6个以上镇、街道、中心将出现能见度小于1000米的雾，且有成片的能见度小于500米的雾，或者已经出现并可能持续。</w:t>
            </w:r>
          </w:p>
        </w:tc>
      </w:tr>
    </w:tbl>
    <w:p>
      <w:pPr>
        <w:pStyle w:val="2"/>
        <w:overflowPunct w:val="0"/>
        <w:spacing w:before="0" w:after="0" w:line="240" w:lineRule="auto"/>
        <w:ind w:firstLine="0" w:firstLineChars="0"/>
        <w:jc w:val="both"/>
        <w:rPr>
          <w:rFonts w:ascii="Times New Roman" w:hAnsi="Times New Roman" w:eastAsia="楷体_GB2312" w:cs="Times New Roman"/>
        </w:rPr>
        <w:sectPr>
          <w:endnotePr>
            <w:numFmt w:val="decimal"/>
          </w:endnotePr>
          <w:pgSz w:w="16838" w:h="11906" w:orient="landscape"/>
          <w:pgMar w:top="1984" w:right="1814" w:bottom="1701" w:left="1814" w:header="0" w:footer="1871" w:gutter="0"/>
          <w:pgNumType w:fmt="decimal"/>
          <w:cols w:space="720" w:num="1"/>
          <w:docGrid w:type="linesAndChars" w:linePitch="328" w:charSpace="627"/>
        </w:sectPr>
      </w:pPr>
    </w:p>
    <w:p/>
    <w:sectPr>
      <w:pgSz w:w="11906" w:h="16838"/>
      <w:pgMar w:top="1984" w:right="1814" w:bottom="1701" w:left="181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GIwODEwMDBmM2NkNTcyMzQ0ZDczYzMxM2I0ZTYifQ=="/>
  </w:docVars>
  <w:rsids>
    <w:rsidRoot w:val="493E51CD"/>
    <w:rsid w:val="493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9"/>
    <w:pPr>
      <w:keepNext/>
      <w:keepLines/>
      <w:spacing w:before="260" w:after="260" w:line="408" w:lineRule="auto"/>
      <w:ind w:firstLine="880" w:firstLineChars="200"/>
      <w:jc w:val="left"/>
      <w:outlineLvl w:val="1"/>
    </w:pPr>
    <w:rPr>
      <w:rFonts w:ascii="Arial" w:hAnsi="Arial" w:eastAsia="黑体" w:cs="Arial"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2024-01-03T07:41:00Z</dcterms:created>
  <dc:creator>Administrator</dc:creator>
  <cp:lastModifiedBy>Administrator</cp:lastModifiedBy>
  <dcterms:modified xsi:type="dcterms:W3CDTF">2024-01-03T07:43:17Z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8DEFE3A0C5924E1394C18A74D5AE358D_11</vt:lpwstr>
  </property>
</Properties>
</file>