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F7" w:rsidRPr="00F575A7" w:rsidRDefault="00131238" w:rsidP="00160AF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农产品质量安全事故</w:t>
      </w:r>
      <w:r w:rsidR="001676C3">
        <w:rPr>
          <w:rFonts w:hint="eastAsia"/>
          <w:b/>
          <w:sz w:val="44"/>
          <w:szCs w:val="44"/>
        </w:rPr>
        <w:t>处理</w:t>
      </w:r>
      <w:r w:rsidR="00EF7FF7" w:rsidRPr="00F575A7">
        <w:rPr>
          <w:rFonts w:hint="eastAsia"/>
          <w:b/>
          <w:sz w:val="44"/>
          <w:szCs w:val="44"/>
        </w:rPr>
        <w:t>运行流程图</w:t>
      </w:r>
    </w:p>
    <w:p w:rsidR="00131238" w:rsidRDefault="00EF7FF7" w:rsidP="00131238">
      <w:pPr>
        <w:rPr>
          <w:b/>
          <w:sz w:val="44"/>
          <w:szCs w:val="44"/>
        </w:rPr>
      </w:pPr>
      <w:r w:rsidRPr="00F575A7">
        <w:rPr>
          <w:rFonts w:hint="eastAsia"/>
          <w:sz w:val="32"/>
          <w:szCs w:val="32"/>
        </w:rPr>
        <w:t>权力名称：</w:t>
      </w:r>
      <w:r w:rsidR="00131238" w:rsidRPr="00131238">
        <w:rPr>
          <w:rFonts w:ascii="仿宋" w:eastAsia="仿宋" w:hAnsi="仿宋" w:hint="eastAsia"/>
          <w:sz w:val="32"/>
          <w:szCs w:val="32"/>
        </w:rPr>
        <w:t>农产品质量安全事故处理</w:t>
      </w:r>
    </w:p>
    <w:p w:rsidR="00EF7FF7" w:rsidRPr="00F575A7" w:rsidRDefault="00EF7FF7" w:rsidP="00EF7FF7">
      <w:pPr>
        <w:rPr>
          <w:sz w:val="32"/>
          <w:szCs w:val="32"/>
        </w:rPr>
      </w:pPr>
    </w:p>
    <w:p w:rsidR="00EF7FF7" w:rsidRPr="00EF7FF7" w:rsidRDefault="00F575A7" w:rsidP="00F575A7">
      <w:pPr>
        <w:tabs>
          <w:tab w:val="left" w:pos="7035"/>
        </w:tabs>
      </w:pPr>
      <w:r>
        <w:tab/>
      </w:r>
    </w:p>
    <w:p w:rsidR="00EF7FF7" w:rsidRPr="00EF7FF7" w:rsidRDefault="0007262B" w:rsidP="00F575A7">
      <w:pPr>
        <w:tabs>
          <w:tab w:val="left" w:pos="7185"/>
        </w:tabs>
      </w:pPr>
      <w:r>
        <w:rPr>
          <w:noProof/>
        </w:rPr>
        <w:pict>
          <v:rect id="_x0000_s1026" style="position:absolute;left:0;text-align:left;margin-left:-31.5pt;margin-top:11.55pt;width:163.45pt;height:137.55pt;z-index:251658240">
            <v:textbox style="mso-next-textbox:#_x0000_s1026">
              <w:txbxContent>
                <w:p w:rsidR="006D54AC" w:rsidRPr="006D54AC" w:rsidRDefault="00EF7FF7" w:rsidP="006D54AC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调查人员</w:t>
                  </w:r>
                  <w:r w:rsidR="004B34F9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对</w:t>
                  </w:r>
                  <w:r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被调查人在</w:t>
                  </w:r>
                  <w:r w:rsidR="00160AFB" w:rsidRPr="00160AFB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</w:t>
                  </w:r>
                  <w:r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时：1</w:t>
                  </w:r>
                  <w:r w:rsidR="00131238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.工作人员不依法履行监督职责或者玩忽职守、滥用职权、有腐败行为的</w:t>
                  </w:r>
                  <w:r w:rsidR="004B34F9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；2.发生</w:t>
                  </w:r>
                  <w:r w:rsidR="00131238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农产品质量安全事故隐瞒不报或未及时上报的</w:t>
                  </w:r>
                  <w:r w:rsidR="004B34F9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；3.</w:t>
                  </w:r>
                  <w:r w:rsidR="00131238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 xml:space="preserve"> 发生农产品质量安全事故后采取应急处置措施不当，造成不良后果的</w:t>
                  </w:r>
                  <w:r w:rsidR="004B34F9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；4.</w:t>
                  </w:r>
                  <w:r w:rsidR="0067792E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其他违反法律法规政策规定的行为。</w:t>
                  </w:r>
                  <w:r w:rsidR="006D54AC" w:rsidRPr="006D54AC">
                    <w:rPr>
                      <w:rFonts w:ascii="仿宋" w:eastAsia="仿宋" w:hAnsi="仿宋" w:hint="eastAsia"/>
                      <w:sz w:val="15"/>
                      <w:szCs w:val="15"/>
                    </w:rPr>
                    <w:t>违法的行为进行调查取证，形成证据链。确认违法事实。</w:t>
                  </w:r>
                </w:p>
                <w:p w:rsidR="00EF7FF7" w:rsidRPr="0067792E" w:rsidRDefault="00EF7FF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</w:p>
                <w:p w:rsidR="00131238" w:rsidRDefault="00131238">
                  <w:pPr>
                    <w:rPr>
                      <w:sz w:val="15"/>
                      <w:szCs w:val="15"/>
                    </w:rPr>
                  </w:pPr>
                </w:p>
                <w:p w:rsidR="00131238" w:rsidRDefault="00131238">
                  <w:pPr>
                    <w:rPr>
                      <w:sz w:val="15"/>
                      <w:szCs w:val="15"/>
                    </w:rPr>
                  </w:pPr>
                </w:p>
                <w:p w:rsidR="003540FA" w:rsidRPr="003540FA" w:rsidRDefault="003540FA">
                  <w:pPr>
                    <w:rPr>
                      <w:sz w:val="18"/>
                      <w:szCs w:val="18"/>
                    </w:rPr>
                  </w:pPr>
                  <w:r w:rsidRPr="004B34F9">
                    <w:rPr>
                      <w:rFonts w:hint="eastAsia"/>
                      <w:sz w:val="15"/>
                      <w:szCs w:val="15"/>
                    </w:rPr>
                    <w:t>进行调查取证，形成证据链，确认违法事实</w:t>
                  </w:r>
                  <w:r w:rsidRPr="003540FA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left:0;text-align:left;margin-left:300.75pt;margin-top:11.55pt;width:161.25pt;height:96.75pt;z-index:251678720">
            <v:textbox>
              <w:txbxContent>
                <w:p w:rsidR="00F575A7" w:rsidRPr="0067792E" w:rsidRDefault="00F575A7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经群众举报或</w:t>
                  </w:r>
                  <w:r w:rsidR="00131238">
                    <w:rPr>
                      <w:rFonts w:ascii="仿宋" w:eastAsia="仿宋" w:hAnsi="仿宋" w:hint="eastAsia"/>
                      <w:sz w:val="15"/>
                      <w:szCs w:val="15"/>
                    </w:rPr>
                    <w:t>农业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部门发现</w:t>
                  </w:r>
                  <w:r w:rsidR="00131238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农产品质量安全事故的，应当即刻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立案，填写立案报告，主管领导审批指定2个以上具有行政执法资格的工作人员进行调查。</w:t>
                  </w:r>
                </w:p>
              </w:txbxContent>
            </v:textbox>
          </v:rect>
        </w:pict>
      </w:r>
      <w:r w:rsidR="00F575A7">
        <w:tab/>
      </w:r>
    </w:p>
    <w:p w:rsidR="00EF7FF7" w:rsidRPr="00EF7FF7" w:rsidRDefault="00EF7FF7" w:rsidP="00EF7FF7"/>
    <w:p w:rsidR="00EF7FF7" w:rsidRPr="00EF7FF7" w:rsidRDefault="00EF7FF7" w:rsidP="00EF7FF7"/>
    <w:p w:rsidR="00EF7FF7" w:rsidRDefault="0007262B" w:rsidP="004549FA">
      <w:pPr>
        <w:tabs>
          <w:tab w:val="left" w:pos="28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295.5pt;margin-top:7.45pt;width:0;height:0;z-index:251686912" o:connectortype="straight">
            <v:stroke endarrow="block"/>
          </v:shape>
        </w:pict>
      </w:r>
      <w:r w:rsidR="004549FA">
        <w:tab/>
      </w:r>
    </w:p>
    <w:p w:rsidR="00EF7FF7" w:rsidRDefault="0007262B" w:rsidP="00EF7FF7">
      <w:pPr>
        <w:jc w:val="center"/>
      </w:pPr>
      <w:r>
        <w:rPr>
          <w:noProof/>
        </w:rPr>
        <w:pict>
          <v:shape id="_x0000_s1061" type="#_x0000_t32" style="position:absolute;left:0;text-align:left;margin-left:269.3pt;margin-top:13.8pt;width:28.45pt;height:0;flip:x;z-index:251687936" o:connectortype="straight">
            <v:stroke endarrow="block"/>
          </v:shape>
        </w:pict>
      </w:r>
      <w:r>
        <w:rPr>
          <w:noProof/>
        </w:rPr>
        <w:pict>
          <v:rect id="_x0000_s1027" style="position:absolute;left:0;text-align:left;margin-left:169.5pt;margin-top:3.3pt;width:97.5pt;height:36.75pt;z-index:251659264">
            <v:textbox style="mso-next-textbox:#_x0000_s1027">
              <w:txbxContent>
                <w:p w:rsidR="00EF7FF7" w:rsidRPr="0067792E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立案</w:t>
                  </w:r>
                </w:p>
                <w:p w:rsidR="00EF7FF7" w:rsidRPr="0067792E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（即日）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4" type="#_x0000_t32" style="position:absolute;left:0;text-align:left;margin-left:141pt;margin-top:13.8pt;width:0;height:0;z-index:251680768" o:connectortype="straight">
            <v:stroke endarrow="block"/>
          </v:shape>
        </w:pict>
      </w:r>
    </w:p>
    <w:p w:rsidR="00EF7FF7" w:rsidRPr="00EF7FF7" w:rsidRDefault="00EF7FF7" w:rsidP="00EF7FF7"/>
    <w:p w:rsidR="00EF7FF7" w:rsidRPr="00EF7FF7" w:rsidRDefault="0007262B" w:rsidP="00EF7FF7">
      <w:r>
        <w:rPr>
          <w:noProof/>
        </w:rPr>
        <w:pict>
          <v:shape id="_x0000_s1028" type="#_x0000_t32" style="position:absolute;left:0;text-align:left;margin-left:215.75pt;margin-top:8.85pt;width:0;height:16.5pt;z-index:251660288" o:connectortype="straight">
            <v:stroke endarrow="block"/>
          </v:shape>
        </w:pict>
      </w:r>
    </w:p>
    <w:p w:rsidR="00EF7FF7" w:rsidRDefault="0007262B" w:rsidP="00EF7FF7">
      <w:r>
        <w:rPr>
          <w:noProof/>
        </w:rPr>
        <w:pict>
          <v:rect id="_x0000_s1030" style="position:absolute;left:0;text-align:left;margin-left:169.5pt;margin-top:9.75pt;width:97.5pt;height:36.75pt;z-index:251661312">
            <v:textbox style="mso-next-textbox:#_x0000_s1030">
              <w:txbxContent>
                <w:p w:rsidR="006D54AC" w:rsidRDefault="00EF7FF7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调查取证</w:t>
                  </w:r>
                </w:p>
                <w:p w:rsidR="006D54AC" w:rsidRDefault="006D54A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（15个工作日）</w:t>
                  </w:r>
                </w:p>
                <w:p w:rsidR="00EF7FF7" w:rsidRPr="0067792E" w:rsidRDefault="006D54A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9</w:t>
                  </w:r>
                  <w:r w:rsidR="00EF7FF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15</w:t>
                  </w:r>
                  <w:r w:rsid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个</w:t>
                  </w:r>
                  <w:r w:rsidR="00EF7FF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各工作日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32" style="position:absolute;left:0;text-align:left;margin-left:131.95pt;margin-top:13.05pt;width:37.55pt;height:.05pt;z-index:251681792" o:connectortype="straight">
            <v:stroke endarrow="block"/>
          </v:shape>
        </w:pict>
      </w:r>
    </w:p>
    <w:p w:rsidR="00EF7FF7" w:rsidRDefault="00EF7FF7" w:rsidP="00EF7FF7">
      <w:pPr>
        <w:jc w:val="center"/>
      </w:pPr>
    </w:p>
    <w:p w:rsidR="00EF7FF7" w:rsidRPr="00EF7FF7" w:rsidRDefault="00EF7FF7" w:rsidP="00EF7FF7"/>
    <w:p w:rsidR="00EF7FF7" w:rsidRDefault="00360CD7" w:rsidP="004549FA">
      <w:pPr>
        <w:tabs>
          <w:tab w:val="left" w:pos="2985"/>
        </w:tabs>
      </w:pPr>
      <w:r>
        <w:rPr>
          <w:noProof/>
        </w:rPr>
        <w:pict>
          <v:rect id="_x0000_s1048" style="position:absolute;left:0;text-align:left;margin-left:-31.5pt;margin-top:11.55pt;width:167pt;height:142.4pt;z-index:251675648">
            <v:textbox>
              <w:txbxContent>
                <w:p w:rsidR="00360CD7" w:rsidRDefault="003540FA" w:rsidP="00360CD7">
                  <w:pPr>
                    <w:rPr>
                      <w:sz w:val="18"/>
                      <w:szCs w:val="18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根据《</w:t>
                  </w:r>
                  <w:r w:rsidR="00131238">
                    <w:rPr>
                      <w:rFonts w:ascii="仿宋" w:eastAsia="仿宋" w:hAnsi="仿宋" w:hint="eastAsia"/>
                      <w:sz w:val="15"/>
                      <w:szCs w:val="15"/>
                    </w:rPr>
                    <w:t>中华人民共和国农产品质量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安全</w:t>
                  </w:r>
                  <w:r w:rsidR="00131238">
                    <w:rPr>
                      <w:rFonts w:ascii="仿宋" w:eastAsia="仿宋" w:hAnsi="仿宋" w:hint="eastAsia"/>
                      <w:sz w:val="15"/>
                      <w:szCs w:val="15"/>
                    </w:rPr>
                    <w:t>法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》第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十</w:t>
                  </w:r>
                  <w:r w:rsidR="001676C3">
                    <w:rPr>
                      <w:rFonts w:ascii="仿宋" w:eastAsia="仿宋" w:hAnsi="仿宋" w:hint="eastAsia"/>
                      <w:sz w:val="15"/>
                      <w:szCs w:val="15"/>
                    </w:rPr>
                    <w:t>条，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各级人民政府及有关部门应当加强农产品质量安全知识的宣传，提高公众的农产品质量安全意识，引导农产品生产者、销售者加强质量安全管理，保障农产品消费安全。第四十条，农产品质量安全标准由农业行政主管部门与有关部门组织实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施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。</w:t>
                  </w:r>
                  <w:r w:rsidR="00360CD7">
                    <w:rPr>
                      <w:rFonts w:ascii="仿宋" w:eastAsia="仿宋" w:hAnsi="仿宋" w:hint="eastAsia"/>
                      <w:sz w:val="15"/>
                      <w:szCs w:val="15"/>
                    </w:rPr>
                    <w:t>书面告知做出处理决定的事实、理由和依据。并听取相对人的陈诉和申辩。</w:t>
                  </w:r>
                </w:p>
                <w:p w:rsidR="003540FA" w:rsidRPr="003540FA" w:rsidRDefault="003540FA" w:rsidP="003540F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07262B">
        <w:rPr>
          <w:noProof/>
        </w:rPr>
        <w:pict>
          <v:rect id="_x0000_s1032" style="position:absolute;left:0;text-align:left;margin-left:166.45pt;margin-top:11.55pt;width:96.05pt;height:36.75pt;z-index:251663360">
            <v:textbox style="mso-next-textbox:#_x0000_s1032">
              <w:txbxContent>
                <w:p w:rsidR="00EF7FF7" w:rsidRPr="0067792E" w:rsidRDefault="0054049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是否属实</w:t>
                  </w:r>
                </w:p>
              </w:txbxContent>
            </v:textbox>
          </v:rect>
        </w:pict>
      </w:r>
      <w:r w:rsidR="0007262B">
        <w:rPr>
          <w:noProof/>
        </w:rPr>
        <w:pict>
          <v:shape id="_x0000_s1031" type="#_x0000_t32" style="position:absolute;left:0;text-align:left;margin-left:215.7pt;margin-top:-.3pt;width:.05pt;height:14.25pt;z-index:251662336" o:connectortype="straight">
            <v:stroke endarrow="block"/>
          </v:shape>
        </w:pict>
      </w:r>
      <w:r w:rsidR="0007262B">
        <w:rPr>
          <w:noProof/>
        </w:rPr>
        <w:pict>
          <v:shape id="_x0000_s1056" type="#_x0000_t32" style="position:absolute;left:0;text-align:left;margin-left:267pt;margin-top:11.55pt;width:0;height:0;z-index:251682816" o:connectortype="straight"/>
        </w:pict>
      </w:r>
      <w:r w:rsidR="0007262B">
        <w:rPr>
          <w:noProof/>
        </w:rPr>
        <w:pict>
          <v:shape id="_x0000_s1041" type="#_x0000_t32" style="position:absolute;left:0;text-align:left;margin-left:237.8pt;margin-top:-.3pt;width:0;height:0;z-index:251669504" o:connectortype="straight">
            <v:stroke endarrow="block"/>
          </v:shape>
        </w:pict>
      </w:r>
      <w:r w:rsidR="004549FA">
        <w:tab/>
      </w:r>
    </w:p>
    <w:p w:rsidR="0054049C" w:rsidRDefault="0054049C" w:rsidP="00F575A7">
      <w:pPr>
        <w:jc w:val="right"/>
      </w:pPr>
    </w:p>
    <w:p w:rsidR="0054049C" w:rsidRPr="0054049C" w:rsidRDefault="0007262B" w:rsidP="0054049C">
      <w:r>
        <w:rPr>
          <w:noProof/>
        </w:rPr>
        <w:pict>
          <v:shape id="_x0000_s1079" type="#_x0000_t32" style="position:absolute;left:0;text-align:left;margin-left:262.5pt;margin-top:5.15pt;width:32.95pt;height:0;flip:x;z-index:251695104" o:connectortype="straight"/>
        </w:pict>
      </w:r>
      <w:r>
        <w:rPr>
          <w:noProof/>
        </w:rPr>
        <w:pict>
          <v:shape id="_x0000_s1066" type="#_x0000_t32" style="position:absolute;left:0;text-align:left;margin-left:290.9pt;margin-top:5.15pt;width:4.55pt;height:212.2pt;flip:y;z-index:251692032" o:connectortype="straight"/>
        </w:pict>
      </w:r>
    </w:p>
    <w:p w:rsidR="0054049C" w:rsidRDefault="0054049C" w:rsidP="0054049C"/>
    <w:p w:rsidR="0054049C" w:rsidRPr="0067792E" w:rsidRDefault="0007262B" w:rsidP="004B34F9">
      <w:pPr>
        <w:tabs>
          <w:tab w:val="center" w:pos="4153"/>
          <w:tab w:val="left" w:pos="4255"/>
        </w:tabs>
        <w:jc w:val="left"/>
        <w:rPr>
          <w:rFonts w:ascii="仿宋" w:eastAsia="仿宋" w:hAnsi="仿宋"/>
          <w:sz w:val="15"/>
          <w:szCs w:val="15"/>
        </w:rPr>
      </w:pPr>
      <w:r w:rsidRPr="0007262B">
        <w:rPr>
          <w:noProof/>
        </w:rPr>
        <w:pict>
          <v:shape id="_x0000_s1042" type="#_x0000_t32" style="position:absolute;margin-left:210.95pt;margin-top:11.65pt;width:.05pt;height:14.25pt;z-index:251670528" o:connectortype="straight">
            <v:stroke endarrow="block"/>
          </v:shape>
        </w:pict>
      </w:r>
      <w:r w:rsidR="004B34F9">
        <w:tab/>
      </w:r>
      <w:r w:rsidR="004B34F9">
        <w:tab/>
      </w:r>
      <w:r w:rsidR="004B34F9" w:rsidRPr="0067792E">
        <w:rPr>
          <w:rFonts w:ascii="仿宋" w:eastAsia="仿宋" w:hAnsi="仿宋" w:hint="eastAsia"/>
          <w:sz w:val="15"/>
          <w:szCs w:val="15"/>
        </w:rPr>
        <w:t>是</w:t>
      </w:r>
    </w:p>
    <w:p w:rsidR="0054049C" w:rsidRPr="0054049C" w:rsidRDefault="0007262B" w:rsidP="0054049C">
      <w:r>
        <w:rPr>
          <w:noProof/>
        </w:rPr>
        <w:pict>
          <v:rect id="_x0000_s1033" style="position:absolute;left:0;text-align:left;margin-left:169.5pt;margin-top:7.3pt;width:97.5pt;height:36.75pt;z-index:251664384">
            <v:textbox style="mso-next-textbox:#_x0000_s1033">
              <w:txbxContent>
                <w:p w:rsidR="00EF7FF7" w:rsidRPr="0067792E" w:rsidRDefault="0054049C" w:rsidP="00EF7FF7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告知</w:t>
                  </w:r>
                </w:p>
              </w:txbxContent>
            </v:textbox>
          </v:rect>
        </w:pict>
      </w:r>
    </w:p>
    <w:p w:rsidR="0054049C" w:rsidRPr="0054049C" w:rsidRDefault="0007262B" w:rsidP="004549FA">
      <w:pPr>
        <w:tabs>
          <w:tab w:val="left" w:pos="2955"/>
        </w:tabs>
      </w:pPr>
      <w:r>
        <w:rPr>
          <w:noProof/>
        </w:rPr>
        <w:pict>
          <v:shape id="_x0000_s1057" type="#_x0000_t32" style="position:absolute;left:0;text-align:left;margin-left:134.25pt;margin-top:8.2pt;width:37.55pt;height:0;z-index:251683840" o:connectortype="straight">
            <v:stroke endarrow="block"/>
          </v:shape>
        </w:pict>
      </w:r>
      <w:r w:rsidR="004549FA">
        <w:tab/>
      </w:r>
    </w:p>
    <w:p w:rsidR="0054049C" w:rsidRDefault="0054049C" w:rsidP="0054049C">
      <w:pPr>
        <w:tabs>
          <w:tab w:val="left" w:pos="4665"/>
        </w:tabs>
      </w:pPr>
      <w:r>
        <w:tab/>
      </w:r>
    </w:p>
    <w:p w:rsidR="0054049C" w:rsidRDefault="0007262B" w:rsidP="004B34F9">
      <w:pPr>
        <w:tabs>
          <w:tab w:val="center" w:pos="4153"/>
          <w:tab w:val="left" w:pos="5875"/>
        </w:tabs>
        <w:jc w:val="left"/>
      </w:pPr>
      <w:r>
        <w:rPr>
          <w:noProof/>
        </w:rPr>
        <w:pict>
          <v:shape id="_x0000_s1043" type="#_x0000_t32" style="position:absolute;margin-left:211pt;margin-top:3pt;width:.1pt;height:17.25pt;flip:x;z-index:251671552" o:connectortype="straight">
            <v:stroke endarrow="block"/>
          </v:shape>
        </w:pict>
      </w:r>
      <w:r w:rsidR="004B34F9">
        <w:tab/>
      </w:r>
      <w:r w:rsidR="004B34F9">
        <w:tab/>
      </w:r>
      <w:r w:rsidR="004B34F9">
        <w:rPr>
          <w:rFonts w:hint="eastAsia"/>
        </w:rPr>
        <w:t>否</w:t>
      </w:r>
    </w:p>
    <w:p w:rsidR="0054049C" w:rsidRPr="0054049C" w:rsidRDefault="0007262B" w:rsidP="0054049C">
      <w:r>
        <w:rPr>
          <w:noProof/>
        </w:rPr>
        <w:pict>
          <v:rect id="_x0000_s1037" style="position:absolute;left:0;text-align:left;margin-left:171.8pt;margin-top:4.65pt;width:97.5pt;height:36.75pt;z-index:251665408">
            <v:textbox style="mso-next-textbox:#_x0000_s1037"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做出决定</w:t>
                  </w:r>
                </w:p>
              </w:txbxContent>
            </v:textbox>
          </v:rect>
        </w:pict>
      </w:r>
    </w:p>
    <w:p w:rsidR="0054049C" w:rsidRPr="0054049C" w:rsidRDefault="00360CD7" w:rsidP="0054049C">
      <w:r>
        <w:rPr>
          <w:noProof/>
        </w:rPr>
        <w:pict>
          <v:rect id="_x0000_s1049" style="position:absolute;left:0;text-align:left;margin-left:-30.25pt;margin-top:4.05pt;width:161.25pt;height:96.75pt;z-index:251676672">
            <v:textbox style="mso-next-textbox:#_x0000_s1049">
              <w:txbxContent>
                <w:p w:rsidR="003540FA" w:rsidRPr="0067792E" w:rsidRDefault="003540FA" w:rsidP="003540FA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行为属实，做出《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农产品质量安全事故案件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调查报告》，做出</w:t>
                  </w:r>
                  <w:r w:rsidR="00C57581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农产品质量安全事故处理</w:t>
                  </w: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决定书。</w:t>
                  </w:r>
                </w:p>
              </w:txbxContent>
            </v:textbox>
          </v:rect>
        </w:pict>
      </w:r>
    </w:p>
    <w:p w:rsidR="0054049C" w:rsidRDefault="0007262B" w:rsidP="0054049C">
      <w:r>
        <w:rPr>
          <w:noProof/>
        </w:rPr>
        <w:pict>
          <v:shape id="_x0000_s1058" type="#_x0000_t32" style="position:absolute;left:0;text-align:left;margin-left:132.8pt;margin-top:5.2pt;width:39pt;height:0;z-index:251684864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211.95pt;margin-top:10.2pt;width:0;height:16.55pt;z-index:251673600" o:connectortype="straight">
            <v:stroke endarrow="block"/>
          </v:shape>
        </w:pict>
      </w:r>
    </w:p>
    <w:p w:rsidR="0054049C" w:rsidRDefault="0007262B" w:rsidP="0054049C">
      <w:pPr>
        <w:jc w:val="center"/>
      </w:pPr>
      <w:r>
        <w:rPr>
          <w:noProof/>
        </w:rPr>
        <w:pict>
          <v:rect id="_x0000_s1038" style="position:absolute;left:0;text-align:left;margin-left:171.8pt;margin-top:9.6pt;width:97.5pt;height:36.75pt;z-index:251666432">
            <v:textbox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送达决定书</w:t>
                  </w:r>
                </w:p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（7个工作日）</w:t>
                  </w:r>
                </w:p>
              </w:txbxContent>
            </v:textbox>
          </v:rect>
        </w:pict>
      </w:r>
    </w:p>
    <w:p w:rsidR="0054049C" w:rsidRPr="0054049C" w:rsidRDefault="0054049C" w:rsidP="0054049C"/>
    <w:p w:rsidR="0054049C" w:rsidRPr="0054049C" w:rsidRDefault="003540FA" w:rsidP="003540FA">
      <w:pPr>
        <w:tabs>
          <w:tab w:val="left" w:pos="4740"/>
        </w:tabs>
      </w:pPr>
      <w:r>
        <w:tab/>
      </w:r>
    </w:p>
    <w:p w:rsidR="0054049C" w:rsidRDefault="0007262B" w:rsidP="004549FA">
      <w:pPr>
        <w:tabs>
          <w:tab w:val="left" w:pos="2880"/>
        </w:tabs>
      </w:pPr>
      <w:r>
        <w:rPr>
          <w:noProof/>
        </w:rPr>
        <w:pict>
          <v:shape id="_x0000_s1074" type="#_x0000_t32" style="position:absolute;left:0;text-align:left;margin-left:290.9pt;margin-top:13.8pt;width:0;height:51.75pt;z-index:251693056" o:connectortype="straight"/>
        </w:pict>
      </w:r>
      <w:r>
        <w:rPr>
          <w:noProof/>
        </w:rPr>
        <w:pict>
          <v:shape id="_x0000_s1044" type="#_x0000_t32" style="position:absolute;left:0;text-align:left;margin-left:211.55pt;margin-top:-.45pt;width:.05pt;height:14.25pt;z-index:251672576" o:connectortype="straight">
            <v:stroke endarrow="block"/>
          </v:shape>
        </w:pict>
      </w:r>
      <w:r>
        <w:rPr>
          <w:noProof/>
        </w:rPr>
        <w:pict>
          <v:rect id="_x0000_s1039" style="position:absolute;left:0;text-align:left;margin-left:169.5pt;margin-top:14.55pt;width:97.5pt;height:36.75pt;z-index:251667456">
            <v:textbox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执行</w:t>
                  </w:r>
                </w:p>
                <w:p w:rsidR="0054049C" w:rsidRDefault="0054049C" w:rsidP="0054049C">
                  <w:pPr>
                    <w:jc w:val="center"/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（30个工作日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rect>
        </w:pict>
      </w:r>
      <w:r w:rsidR="004549FA">
        <w:tab/>
      </w:r>
    </w:p>
    <w:p w:rsidR="00160AFB" w:rsidRDefault="0007262B" w:rsidP="0066750E">
      <w:pPr>
        <w:tabs>
          <w:tab w:val="left" w:pos="240"/>
          <w:tab w:val="left" w:pos="4770"/>
          <w:tab w:val="left" w:pos="5610"/>
        </w:tabs>
      </w:pPr>
      <w:r>
        <w:rPr>
          <w:noProof/>
        </w:rPr>
        <w:pict>
          <v:shape id="_x0000_s1075" type="#_x0000_t32" style="position:absolute;left:0;text-align:left;margin-left:262.5pt;margin-top:50.05pt;width:28.45pt;height:.05pt;flip:x;z-index:251694080" o:connectortype="straight">
            <v:stroke endarrow="block"/>
          </v:shape>
        </w:pict>
      </w:r>
      <w:r>
        <w:rPr>
          <w:noProof/>
        </w:rPr>
        <w:pict>
          <v:rect id="_x0000_s1050" style="position:absolute;left:0;text-align:left;margin-left:-30.25pt;margin-top:25.25pt;width:165.75pt;height:139.75pt;z-index:251677696">
            <v:textbox style="mso-next-textbox:#_x0000_s1050">
              <w:txbxContent>
                <w:p w:rsidR="00F575A7" w:rsidRPr="0067792E" w:rsidRDefault="00C57581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乡（镇）人民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政府负责在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重大</w:t>
                  </w:r>
                  <w:r w:rsidR="005B1E4E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动物疫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情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发生后，1.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宣传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阶段责任：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加强农产品质量安全知识的宣传，保障农产品消费安全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；2.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处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理阶段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责任：在发生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农产品质量安全事故后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，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及时处理并上报县级人民政府及相关部门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；3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事后监管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责任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：</w:t>
                  </w:r>
                  <w:r>
                    <w:rPr>
                      <w:rFonts w:ascii="仿宋" w:eastAsia="仿宋" w:hAnsi="仿宋" w:hint="eastAsia"/>
                      <w:sz w:val="15"/>
                      <w:szCs w:val="15"/>
                    </w:rPr>
                    <w:t>加强对农产品经营活动的指导、监督，落实管理责任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；4.其他法律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法规</w:t>
                  </w:r>
                  <w:r w:rsidR="005B1E4E">
                    <w:rPr>
                      <w:rFonts w:ascii="仿宋" w:eastAsia="仿宋" w:hAnsi="仿宋" w:hint="eastAsia"/>
                      <w:sz w:val="15"/>
                      <w:szCs w:val="15"/>
                    </w:rPr>
                    <w:t>规定</w:t>
                  </w:r>
                  <w:r w:rsidR="00CC17AC">
                    <w:rPr>
                      <w:rFonts w:ascii="仿宋" w:eastAsia="仿宋" w:hAnsi="仿宋" w:hint="eastAsia"/>
                      <w:sz w:val="15"/>
                      <w:szCs w:val="15"/>
                    </w:rPr>
                    <w:t>涉及本项权力应履行的责任</w:t>
                  </w:r>
                  <w:r w:rsidR="00F575A7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。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9" type="#_x0000_t32" style="position:absolute;left:0;text-align:left;margin-left:135.5pt;margin-top:35.7pt;width:37.55pt;height:0;z-index:251685888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left:0;text-align:left;margin-left:276.75pt;margin-top:14.7pt;width:0;height:0;z-index:251689984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259.65pt;margin-top:64.15pt;width:41.1pt;height:.05pt;flip:x;z-index:251688960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left:0;text-align:left;margin-left:211.05pt;margin-top:35.7pt;width:.05pt;height:14.25pt;z-index:251674624" o:connectortype="straight">
            <v:stroke endarrow="block"/>
          </v:shape>
        </w:pict>
      </w:r>
      <w:r>
        <w:rPr>
          <w:noProof/>
        </w:rPr>
        <w:pict>
          <v:rect id="_x0000_s1040" style="position:absolute;left:0;text-align:left;margin-left:165pt;margin-top:49.95pt;width:97.5pt;height:36.75pt;z-index:251668480">
            <v:textbox>
              <w:txbxContent>
                <w:p w:rsidR="0054049C" w:rsidRPr="0067792E" w:rsidRDefault="0054049C" w:rsidP="0054049C">
                  <w:pPr>
                    <w:jc w:val="center"/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办结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left:0;text-align:left;margin-left:295.5pt;margin-top:7.2pt;width:161.25pt;height:96.75pt;z-index:251679744">
            <v:textbox>
              <w:txbxContent>
                <w:p w:rsidR="00F575A7" w:rsidRPr="0067792E" w:rsidRDefault="00F575A7" w:rsidP="00F575A7">
                  <w:pPr>
                    <w:rPr>
                      <w:rFonts w:ascii="仿宋" w:eastAsia="仿宋" w:hAnsi="仿宋"/>
                      <w:sz w:val="15"/>
                      <w:szCs w:val="15"/>
                    </w:rPr>
                  </w:pPr>
                  <w:r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填</w:t>
                  </w:r>
                  <w:r w:rsidR="008F315C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写《</w:t>
                  </w:r>
                  <w:r w:rsidR="00131238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农产品质量安全结案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案件报告单</w:t>
                  </w:r>
                  <w:r w:rsidR="008F315C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》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一案一卷，连同案件目录《</w:t>
                  </w:r>
                  <w:r w:rsidR="008B2CE3">
                    <w:rPr>
                      <w:rFonts w:ascii="仿宋" w:eastAsia="仿宋" w:hAnsi="仿宋" w:hint="eastAsia"/>
                      <w:sz w:val="15"/>
                      <w:szCs w:val="15"/>
                    </w:rPr>
                    <w:t>农产品质量安全案件卷宗》，做好</w:t>
                  </w:r>
                  <w:r w:rsidR="004549FA" w:rsidRPr="0067792E">
                    <w:rPr>
                      <w:rFonts w:ascii="仿宋" w:eastAsia="仿宋" w:hAnsi="仿宋" w:hint="eastAsia"/>
                      <w:sz w:val="15"/>
                      <w:szCs w:val="15"/>
                    </w:rPr>
                    <w:t>卷宗的归类和存档工作。</w:t>
                  </w:r>
                </w:p>
              </w:txbxContent>
            </v:textbox>
          </v:rect>
        </w:pict>
      </w:r>
      <w:r w:rsidR="0054049C">
        <w:tab/>
      </w:r>
      <w:r w:rsidR="00F575A7">
        <w:tab/>
      </w:r>
      <w:r w:rsidR="0066750E">
        <w:tab/>
      </w:r>
    </w:p>
    <w:p w:rsidR="00160AFB" w:rsidRPr="00160AFB" w:rsidRDefault="00160AFB" w:rsidP="00160AFB"/>
    <w:p w:rsidR="00160AFB" w:rsidRPr="00160AFB" w:rsidRDefault="00160AFB" w:rsidP="00160AFB"/>
    <w:p w:rsidR="00160AFB" w:rsidRPr="00160AFB" w:rsidRDefault="00160AFB" w:rsidP="00160AFB"/>
    <w:p w:rsidR="00160AFB" w:rsidRPr="00160AFB" w:rsidRDefault="00160AFB" w:rsidP="00160AFB"/>
    <w:p w:rsidR="00160AFB" w:rsidRPr="00160AFB" w:rsidRDefault="00160AFB" w:rsidP="00160AFB"/>
    <w:p w:rsidR="00160AFB" w:rsidRPr="00160AFB" w:rsidRDefault="00160AFB" w:rsidP="00160AFB"/>
    <w:p w:rsidR="00160AFB" w:rsidRPr="00160AFB" w:rsidRDefault="00160AFB" w:rsidP="00160AFB"/>
    <w:p w:rsidR="00160AFB" w:rsidRDefault="00160AFB" w:rsidP="00160AFB">
      <w:pPr>
        <w:tabs>
          <w:tab w:val="left" w:pos="5865"/>
        </w:tabs>
      </w:pPr>
      <w:r>
        <w:tab/>
      </w:r>
      <w:r>
        <w:rPr>
          <w:rFonts w:hint="eastAsia"/>
        </w:rPr>
        <w:t>承办机构：乡（镇）农业办</w:t>
      </w:r>
    </w:p>
    <w:p w:rsidR="00160AFB" w:rsidRDefault="00160AFB" w:rsidP="00160AFB">
      <w:pPr>
        <w:tabs>
          <w:tab w:val="left" w:pos="5865"/>
        </w:tabs>
      </w:pPr>
      <w:r>
        <w:rPr>
          <w:rFonts w:hint="eastAsia"/>
        </w:rPr>
        <w:t>联系</w:t>
      </w:r>
      <w:r>
        <w:tab/>
      </w:r>
      <w:r>
        <w:rPr>
          <w:rFonts w:hint="eastAsia"/>
        </w:rPr>
        <w:t>联系电话：</w:t>
      </w:r>
    </w:p>
    <w:p w:rsidR="00EF7FF7" w:rsidRPr="00160AFB" w:rsidRDefault="00EF7FF7" w:rsidP="00160AFB">
      <w:pPr>
        <w:tabs>
          <w:tab w:val="left" w:pos="6610"/>
        </w:tabs>
      </w:pPr>
    </w:p>
    <w:sectPr w:rsidR="00EF7FF7" w:rsidRPr="00160AFB" w:rsidSect="00E64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7FF7"/>
    <w:rsid w:val="00047BE2"/>
    <w:rsid w:val="0007262B"/>
    <w:rsid w:val="000953E0"/>
    <w:rsid w:val="000F65BA"/>
    <w:rsid w:val="00131238"/>
    <w:rsid w:val="00160AFB"/>
    <w:rsid w:val="001676C3"/>
    <w:rsid w:val="00343DA5"/>
    <w:rsid w:val="00353DAE"/>
    <w:rsid w:val="003540FA"/>
    <w:rsid w:val="00360CD7"/>
    <w:rsid w:val="003B6D2E"/>
    <w:rsid w:val="003C1916"/>
    <w:rsid w:val="004549FA"/>
    <w:rsid w:val="004B34F9"/>
    <w:rsid w:val="004C0FA7"/>
    <w:rsid w:val="004E69C4"/>
    <w:rsid w:val="00510DFF"/>
    <w:rsid w:val="0054049C"/>
    <w:rsid w:val="005B1E4E"/>
    <w:rsid w:val="005B4742"/>
    <w:rsid w:val="0066750E"/>
    <w:rsid w:val="006712D5"/>
    <w:rsid w:val="0067792E"/>
    <w:rsid w:val="006D54AC"/>
    <w:rsid w:val="008B2CE3"/>
    <w:rsid w:val="008F315C"/>
    <w:rsid w:val="00A97C99"/>
    <w:rsid w:val="00C0038B"/>
    <w:rsid w:val="00C40BE3"/>
    <w:rsid w:val="00C57581"/>
    <w:rsid w:val="00CC17AC"/>
    <w:rsid w:val="00E43D92"/>
    <w:rsid w:val="00E45F99"/>
    <w:rsid w:val="00E64149"/>
    <w:rsid w:val="00EA23FE"/>
    <w:rsid w:val="00EA4A08"/>
    <w:rsid w:val="00EC2017"/>
    <w:rsid w:val="00EF7FF7"/>
    <w:rsid w:val="00F5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3" type="connector" idref="#_x0000_s1057"/>
        <o:r id="V:Rule24" type="connector" idref="#_x0000_s1074"/>
        <o:r id="V:Rule25" type="connector" idref="#_x0000_s1075"/>
        <o:r id="V:Rule26" type="connector" idref="#_x0000_s1062"/>
        <o:r id="V:Rule27" type="connector" idref="#_x0000_s1061"/>
        <o:r id="V:Rule28" type="connector" idref="#_x0000_s1041"/>
        <o:r id="V:Rule29" type="connector" idref="#_x0000_s1031"/>
        <o:r id="V:Rule30" type="connector" idref="#_x0000_s1060"/>
        <o:r id="V:Rule31" type="connector" idref="#_x0000_s1066"/>
        <o:r id="V:Rule32" type="connector" idref="#_x0000_s1042"/>
        <o:r id="V:Rule33" type="connector" idref="#_x0000_s1044"/>
        <o:r id="V:Rule34" type="connector" idref="#_x0000_s1046"/>
        <o:r id="V:Rule35" type="connector" idref="#_x0000_s1045"/>
        <o:r id="V:Rule36" type="connector" idref="#_x0000_s1028"/>
        <o:r id="V:Rule37" type="connector" idref="#_x0000_s1059"/>
        <o:r id="V:Rule38" type="connector" idref="#_x0000_s1064"/>
        <o:r id="V:Rule39" type="connector" idref="#_x0000_s1055"/>
        <o:r id="V:Rule40" type="connector" idref="#_x0000_s1079"/>
        <o:r id="V:Rule41" type="connector" idref="#_x0000_s1058"/>
        <o:r id="V:Rule42" type="connector" idref="#_x0000_s1054"/>
        <o:r id="V:Rule43" type="connector" idref="#_x0000_s1043"/>
        <o:r id="V:Rule44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04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04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2020-05-20T03:27:00Z</cp:lastPrinted>
  <dcterms:created xsi:type="dcterms:W3CDTF">2020-05-19T01:34:00Z</dcterms:created>
  <dcterms:modified xsi:type="dcterms:W3CDTF">2020-05-20T03:28:00Z</dcterms:modified>
</cp:coreProperties>
</file>