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5" w:firstLineChars="300"/>
        <w:jc w:val="both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</w:rPr>
        <w:t>发生</w:t>
      </w:r>
      <w:r>
        <w:rPr>
          <w:rFonts w:hint="eastAsia"/>
          <w:b/>
          <w:sz w:val="44"/>
          <w:szCs w:val="44"/>
          <w:lang w:eastAsia="zh-CN"/>
        </w:rPr>
        <w:t>重大动物疫情时紧急调集征用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运行流程图</w:t>
      </w: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权力名称：发生</w:t>
      </w:r>
      <w:r>
        <w:rPr>
          <w:rFonts w:hint="eastAsia"/>
          <w:sz w:val="32"/>
          <w:szCs w:val="32"/>
          <w:lang w:eastAsia="zh-CN"/>
        </w:rPr>
        <w:t>重大动物疫情时紧急调集征用</w:t>
      </w:r>
    </w:p>
    <w:p>
      <w:pPr>
        <w:tabs>
          <w:tab w:val="left" w:pos="7035"/>
        </w:tabs>
      </w:pPr>
      <w:r>
        <w:pict>
          <v:rect id="_x0000_s2050" o:spid="_x0000_s2050" o:spt="1" style="position:absolute;left:0pt;margin-left:-45.75pt;margin-top:14.9pt;height:143.55pt;width:216.6pt;z-index:25165824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调查人员对被调查人在发生重大动物疫情时的情形进行调查取证。1.不符合条件实施行政征收征用的。2.因行政征收征用造成相对人损失未给予补偿的；3.擅自改变行政征收征收征用对象、条件、方式的；4.违反法定权限、程序实施行政征收征用的；5.在工作中玩忽职守、滥用职权的；6.在实施行政征收征用过程中有腐败行为的。7.其他违反法律法规政策规定的行为。形成证据链，确认违法事实的事实存在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tab/>
      </w:r>
    </w:p>
    <w:p>
      <w:pPr>
        <w:tabs>
          <w:tab w:val="left" w:pos="7185"/>
        </w:tabs>
      </w:pPr>
      <w:r>
        <w:pict>
          <v:rect id="_x0000_s2051" o:spid="_x0000_s2051" o:spt="1" style="position:absolute;left:0pt;margin-left:324.7pt;margin-top:11.55pt;height:96.75pt;width:137.3pt;z-index:25167872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经群众举报或农业部门发现发生重大动物疫情时，应当即可立案，填写立案报告，主管领导审批指定2个以上具有行政执法资格的工作人员进行调查。</w:t>
                  </w:r>
                </w:p>
              </w:txbxContent>
            </v:textbox>
          </v:rect>
        </w:pict>
      </w:r>
      <w:r>
        <w:tab/>
      </w:r>
    </w:p>
    <w:p/>
    <w:p>
      <w:r>
        <w:pict>
          <v:rect id="_x0000_s2052" o:spid="_x0000_s2052" o:spt="1" style="position:absolute;left:0pt;margin-left:190.5pt;margin-top:7.5pt;height:36.75pt;width:93.75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360" w:firstLineChars="200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立   案</w:t>
                  </w:r>
                </w:p>
                <w:p>
                  <w:pPr>
                    <w:ind w:firstLine="360" w:firstLineChars="200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（即日）</w:t>
                  </w:r>
                </w:p>
              </w:txbxContent>
            </v:textbox>
          </v:rect>
        </w:pict>
      </w:r>
    </w:p>
    <w:p>
      <w:pPr>
        <w:tabs>
          <w:tab w:val="left" w:pos="2865"/>
        </w:tabs>
      </w:pPr>
      <w:r>
        <w:pict>
          <v:shape id="_x0000_s2053" o:spid="_x0000_s2053" o:spt="32" type="#_x0000_t32" style="position:absolute;left:0pt;flip:x;margin-left:297.05pt;margin-top:9.9pt;height:0pt;width:28.45pt;z-index:2516879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54" o:spid="_x0000_s2054" o:spt="32" type="#_x0000_t32" style="position:absolute;left:0pt;margin-left:295.5pt;margin-top:7.45pt;height:0pt;width:0pt;z-index:2516869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tab/>
      </w:r>
    </w:p>
    <w:p>
      <w:pPr>
        <w:jc w:val="center"/>
      </w:pPr>
      <w:r>
        <w:pict>
          <v:shape id="_x0000_s2055" o:spid="_x0000_s2055" o:spt="32" type="#_x0000_t32" style="position:absolute;left:0pt;flip:y;margin-left:238.85pt;margin-top:13.5pt;height:29.55pt;width:0.7pt;z-index:25166028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pict>
          <v:shape id="_x0000_s2056" o:spid="_x0000_s2056" o:spt="32" type="#_x0000_t32" style="position:absolute;left:0pt;margin-left:141pt;margin-top:13.8pt;height:0pt;width:0pt;z-index:25168076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/>
    <w:p>
      <w:r>
        <w:pict>
          <v:rect id="_x0000_s2057" o:spid="_x0000_s2057" o:spt="1" style="position:absolute;left:0pt;margin-left:187.5pt;margin-top:11.1pt;height:38.3pt;width:98.2pt;z-index:25166131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left="178" w:leftChars="85" w:firstLine="180" w:firstLineChars="100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调查取证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br w:type="textWrapping"/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(15个各工作日)</w:t>
                  </w:r>
                </w:p>
              </w:txbxContent>
            </v:textbox>
          </v:rect>
        </w:pict>
      </w:r>
    </w:p>
    <w:p>
      <w:r>
        <w:pict>
          <v:shape id="_x0000_s2058" o:spid="_x0000_s2058" o:spt="32" type="#_x0000_t32" style="position:absolute;left:0pt;flip:y;margin-left:174.3pt;margin-top:13.95pt;height:2.1pt;width:10.5pt;z-index:25168179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jc w:val="center"/>
      </w:pPr>
    </w:p>
    <w:p>
      <w:r>
        <w:pict>
          <v:rect id="_x0000_s2059" o:spid="_x0000_s2059" o:spt="1" style="position:absolute;left:0pt;margin-left:-45pt;margin-top:6.85pt;height:238.3pt;width:215.85pt;z-index:25167564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根据《重大动物疫情应急条例》第三十三条规定：重大动物疫情应急指挥部根据应急处理需要，有权紧急调急人员、物质、运输工具以及相关设施、设备。单位和个人的物质、运输工具以及相关设施、设备被征集使用的，有关人民政府应当及时归还并给以合理补偿。书面告知1当发生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重大动物疫情时及时向县级相关部门报告，并提出紧急调集征用动议。2.待县级相关部门批复后，采取紧急措施，防止疫情扩大，同时紧急调用人员、物质等设备；如遇不配合征收工作的行为，可采取强制措施；紧急情况可先行实施，在规定时间内补充办理报批程序；3.建立实施监督检查的运行机制和管理制度，并开展定期和不定期检查，依法采取相关处置措施；4其他法律法规规定涉及本项权利应履行的责任。并听取相关人的陈述申辩。</w:t>
                  </w:r>
                </w:p>
              </w:txbxContent>
            </v:textbox>
          </v:rect>
        </w:pict>
      </w:r>
      <w:r>
        <w:pict>
          <v:shape id="_x0000_s2060" o:spid="_x0000_s2060" o:spt="32" type="#_x0000_t32" style="position:absolute;left:0pt;flip:x;margin-left:240.3pt;margin-top:7.1pt;height:40.75pt;width:0.8pt;z-index:25166233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tabs>
          <w:tab w:val="left" w:pos="2985"/>
        </w:tabs>
        <w:rPr>
          <w:rFonts w:hint="default" w:eastAsiaTheme="minorEastAsia"/>
          <w:lang w:val="en-US" w:eastAsia="zh-CN"/>
        </w:rPr>
      </w:pPr>
      <w:r>
        <w:pict>
          <v:shape id="_x0000_s2061" o:spid="_x0000_s2061" o:spt="32" type="#_x0000_t32" style="position:absolute;left:0pt;margin-left:267pt;margin-top:11.55pt;height:0pt;width:0pt;z-index:25168281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62" o:spid="_x0000_s2062" o:spt="32" type="#_x0000_t32" style="position:absolute;left:0pt;margin-left:237.8pt;margin-top:-0.3pt;height:0pt;width:0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tab/>
      </w:r>
      <w:r>
        <w:rPr>
          <w:rFonts w:hint="eastAsia"/>
          <w:lang w:val="en-US" w:eastAsia="zh-CN"/>
        </w:rPr>
        <w:t xml:space="preserve">                                       </w:t>
      </w:r>
    </w:p>
    <w:p>
      <w:pPr>
        <w:jc w:val="right"/>
      </w:pPr>
    </w:p>
    <w:p>
      <w:r>
        <w:rPr>
          <w:sz w:val="21"/>
        </w:rPr>
        <w:pict>
          <v:line id="_x0000_s2085" o:spid="_x0000_s2085" o:spt="20" style="position:absolute;left:0pt;margin-left:291.3pt;margin-top:5.4pt;height:0.05pt;width:25.5pt;z-index:251784192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pict>
          <v:shape id="_x0000_s2064" o:spid="_x0000_s2064" o:spt="32" type="#_x0000_t32" style="position:absolute;left:0pt;flip:x y;margin-left:316.05pt;margin-top:4.65pt;height:316.5pt;width:0.75pt;z-index:251692032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pict>
          <v:rect id="_x0000_s2063" o:spid="_x0000_s2063" o:spt="1" style="position:absolute;left:0pt;margin-left:194.25pt;margin-top:2pt;height:33.05pt;width:95.3pt;z-index:25166336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是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否属实</w:t>
                  </w:r>
                </w:p>
              </w:txbxContent>
            </v:textbox>
          </v:rect>
        </w:pict>
      </w:r>
    </w:p>
    <w:p/>
    <w:p>
      <w:pPr>
        <w:tabs>
          <w:tab w:val="center" w:pos="4153"/>
          <w:tab w:val="left" w:pos="4255"/>
        </w:tabs>
        <w:jc w:val="left"/>
        <w:rPr>
          <w:rFonts w:ascii="仿宋" w:hAnsi="仿宋" w:eastAsia="仿宋"/>
          <w:sz w:val="15"/>
          <w:szCs w:val="15"/>
        </w:rPr>
      </w:pPr>
      <w:r>
        <w:pict>
          <v:shape id="_x0000_s2066" o:spid="_x0000_s2066" o:spt="32" type="#_x0000_t32" style="position:absolute;left:0pt;margin-left:242.55pt;margin-top:8.7pt;height:57.6pt;width:0.5pt;z-index:25167052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tab/>
      </w:r>
      <w:r>
        <w:tab/>
      </w:r>
    </w:p>
    <w:p/>
    <w:p>
      <w:pPr>
        <w:tabs>
          <w:tab w:val="left" w:pos="2955"/>
          <w:tab w:val="left" w:pos="6576"/>
        </w:tabs>
        <w:rPr>
          <w:rFonts w:hint="eastAsia" w:eastAsiaTheme="minorEastAsia"/>
          <w:lang w:eastAsia="zh-CN"/>
        </w:rPr>
      </w:pP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sz w:val="18"/>
          <w:szCs w:val="18"/>
        </w:rPr>
        <w:t>否</w:t>
      </w:r>
    </w:p>
    <w:p>
      <w:pPr>
        <w:tabs>
          <w:tab w:val="left" w:pos="4665"/>
        </w:tabs>
      </w:pPr>
      <w:r>
        <w:tab/>
      </w:r>
    </w:p>
    <w:p>
      <w:pPr>
        <w:tabs>
          <w:tab w:val="center" w:pos="4153"/>
          <w:tab w:val="left" w:pos="5875"/>
        </w:tabs>
        <w:jc w:val="left"/>
      </w:pPr>
      <w:r>
        <w:pict>
          <v:rect id="_x0000_s2067" o:spid="_x0000_s2067" o:spt="1" style="position:absolute;left:0pt;margin-left:198.8pt;margin-top:4.6pt;height:33pt;width:93.7pt;z-index:25166438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360" w:firstLineChars="200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告   知</w:t>
                  </w:r>
                </w:p>
              </w:txbxContent>
            </v:textbox>
          </v:rect>
        </w:pict>
      </w:r>
      <w:r>
        <w:tab/>
      </w:r>
      <w:r>
        <w:tab/>
      </w:r>
    </w:p>
    <w:p>
      <w:r>
        <w:pict>
          <v:shape id="_x0000_s2068" o:spid="_x0000_s2068" o:spt="32" type="#_x0000_t32" style="position:absolute;left:0pt;margin-left:171.3pt;margin-top:3.45pt;height:0pt;width:27pt;z-index:25168384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r>
        <w:pict>
          <v:shape id="_x0000_s2070" o:spid="_x0000_s2070" o:spt="32" type="#_x0000_t32" style="position:absolute;left:0pt;flip:y;margin-left:135.3pt;margin-top:11.1pt;height:1.05pt;width:3pt;z-index:25168486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bookmarkStart w:id="0" w:name="_GoBack"/>
      <w:bookmarkEnd w:id="0"/>
      <w:r>
        <w:pict>
          <v:shape id="_x0000_s2069" o:spid="_x0000_s2069" o:spt="32" type="#_x0000_t32" style="position:absolute;left:0pt;flip:x;margin-left:245.55pt;margin-top:3.9pt;height:52.5pt;width:0.75pt;z-index:25167360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jc w:val="center"/>
      </w:pPr>
    </w:p>
    <w:p/>
    <w:p>
      <w:pPr>
        <w:tabs>
          <w:tab w:val="left" w:pos="4740"/>
        </w:tabs>
      </w:pPr>
      <w:r>
        <w:pict>
          <v:rect id="_x0000_s2071" o:spid="_x0000_s2071" o:spt="1" style="position:absolute;left:0pt;margin-left:211.5pt;margin-top:13.1pt;height:27.45pt;width:79.5pt;z-index:25166540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180" w:firstLineChars="100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做出决定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2880"/>
        </w:tabs>
      </w:pPr>
      <w:r>
        <w:pict>
          <v:shape id="_x0000_s2072" o:spid="_x0000_s2072" o:spt="32" type="#_x0000_t32" style="position:absolute;left:0pt;margin-left:172.5pt;margin-top:13.8pt;height:0pt;width:37.55pt;z-index:2517196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rect id="_x0000_s2073" o:spid="_x0000_s2073" o:spt="1" style="position:absolute;left:0pt;margin-left:-44.25pt;margin-top:2.45pt;height:43.5pt;width:215.1pt;z-index:25167667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行为属实，作出《发生重大动物疫情案件调查报告》，做出发生重大动物疫情时紧急调集征用决定书</w:t>
                  </w:r>
                </w:p>
                <w:p>
                  <w:pPr>
                    <w:rPr>
                      <w:rFonts w:hint="eastAsia" w:ascii="仿宋" w:hAnsi="仿宋" w:eastAsia="仿宋"/>
                      <w:sz w:val="18"/>
                      <w:szCs w:val="18"/>
                      <w:lang w:eastAsia="zh-CN"/>
                    </w:rPr>
                  </w:pPr>
                </w:p>
              </w:txbxContent>
            </v:textbox>
          </v:rect>
        </w:pict>
      </w:r>
      <w:r>
        <w:tab/>
      </w:r>
    </w:p>
    <w:p>
      <w:pPr>
        <w:tabs>
          <w:tab w:val="left" w:pos="240"/>
          <w:tab w:val="left" w:pos="4770"/>
          <w:tab w:val="left" w:pos="5610"/>
        </w:tabs>
      </w:pPr>
      <w:r>
        <w:pict>
          <v:shape id="_x0000_s2075" o:spid="_x0000_s2075" o:spt="32" type="#_x0000_t32" style="position:absolute;left:0pt;margin-left:245.6pt;margin-top:10.2pt;height:14.25pt;width:0.05pt;z-index:25167257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21"/>
        </w:rPr>
        <w:pict>
          <v:rect id="_x0000_s2083" o:spid="_x0000_s2083" o:spt="1" style="position:absolute;left:0pt;margin-left:-41.7pt;margin-top:33.75pt;height:103.45pt;width:211.45pt;z-index:25172070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乡（镇）人民政府重大动物疫情应急指挥办1.根据应急处理需要、紧急调集人员、物资、运输工具以及相关设施、设备。2.单位和个人的物资、运输工具以及相关设施、设备被征集使用的应当及时归还并给予合理补偿。</w:t>
                  </w:r>
                </w:p>
              </w:txbxContent>
            </v:textbox>
          </v:rect>
        </w:pict>
      </w:r>
      <w:r>
        <w:pict>
          <v:rect id="_x0000_s2079" o:spid="_x0000_s2079" o:spt="1" style="position:absolute;left:0pt;margin-left:206.3pt;margin-top:106.15pt;height:26.35pt;width:80.2pt;z-index:25166848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360" w:firstLineChars="200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办  结</w:t>
                  </w:r>
                </w:p>
              </w:txbxContent>
            </v:textbox>
          </v:rect>
        </w:pict>
      </w:r>
      <w:r>
        <w:pict>
          <v:shape id="_x0000_s2078" o:spid="_x0000_s2078" o:spt="32" type="#_x0000_t32" style="position:absolute;left:0pt;flip:x;margin-left:294pt;margin-top:102.75pt;height:0.45pt;width:22.05pt;z-index:25169100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pict>
          <v:rect id="_x0000_s2077" o:spid="_x0000_s2077" o:spt="1" style="position:absolute;left:0pt;margin-left:327.75pt;margin-top:51.45pt;height:82.5pt;width:131.25pt;z-index:25167974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填写《重大动物类疫情案件报告单》一案一卷，连同案件目录《发生动物疫情案件卷宗》，做出卷宗的归类和存档工作。</w:t>
                  </w:r>
                </w:p>
              </w:txbxContent>
            </v:textbox>
          </v:rect>
        </w:pict>
      </w:r>
      <w:r>
        <w:pict>
          <v:shape id="_x0000_s2076" o:spid="_x0000_s2076" o:spt="32" type="#_x0000_t32" style="position:absolute;left:0pt;flip:x;margin-left:292.8pt;margin-top:113.55pt;height:0.45pt;width:30.75pt;z-index:25168896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pict>
          <v:rect id="_x0000_s2081" o:spid="_x0000_s2081" o:spt="1" style="position:absolute;left:0pt;flip:y;margin-left:110.95pt;margin-top:289pt;height:8.25pt;width:23.3pt;z-index:25167769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仿宋" w:hAnsi="仿宋" w:eastAsia="仿宋"/>
                      <w:sz w:val="15"/>
                      <w:szCs w:val="15"/>
                    </w:rPr>
                  </w:pP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经政府负责在三类疫情发生后，1.采取紧急措施防止扩大等措施，同时可紧急调用人员，物资等设备，组织辖区内防疫，净化工作；2.建立实施监督检查的运行机制和管理制度，开展定期和不定期检查，依法听取相关处置措施；3其他法律法规规定涉及本项权力应履行的责任。</w:t>
                  </w:r>
                </w:p>
              </w:txbxContent>
            </v:textbox>
          </v:rect>
        </w:pict>
      </w:r>
      <w:r>
        <w:pict>
          <v:shape id="_x0000_s2082" o:spid="_x0000_s2082" o:spt="32" type="#_x0000_t32" style="position:absolute;left:0pt;margin-left:276.75pt;margin-top:14.7pt;height:0pt;width:0pt;z-index:2516899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tab/>
      </w:r>
      <w:r>
        <w:tab/>
      </w:r>
      <w:r>
        <w:tab/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pict>
          <v:rect id="_x0000_s2074" o:spid="_x0000_s2074" o:spt="1" style="position:absolute;left:0pt;margin-left:208.5pt;margin-top:8.05pt;height:39.6pt;width:83.3pt;z-index:25166643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180" w:firstLineChars="100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送达决定书</w:t>
                  </w:r>
                </w:p>
                <w:p>
                  <w:pPr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（7个工作日）</w:t>
                  </w:r>
                </w:p>
              </w:txbxContent>
            </v:textbox>
          </v:rect>
        </w:pic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pict>
          <v:rect id="_x0000_s2080" o:spid="_x0000_s2080" o:spt="1" style="position:absolute;left:0pt;margin-left:209.15pt;margin-top:12.15pt;height:23.3pt;width:81.95pt;z-index:25166745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360" w:firstLineChars="200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执  行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="仿宋" w:hAnsi="仿宋" w:eastAsia="仿宋"/>
                      <w:sz w:val="18"/>
                      <w:szCs w:val="18"/>
                    </w:rPr>
                    <w:t>（30个工</w:t>
                  </w:r>
                  <w:r>
                    <w:rPr>
                      <w:rFonts w:hint="eastAsia" w:ascii="仿宋" w:hAnsi="仿宋" w:eastAsia="仿宋"/>
                      <w:sz w:val="15"/>
                      <w:szCs w:val="15"/>
                    </w:rPr>
                    <w:t>作日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rect>
        </w:pict>
      </w:r>
    </w:p>
    <w:p>
      <w:pPr>
        <w:bidi w:val="0"/>
        <w:rPr>
          <w:rFonts w:hint="default"/>
          <w:lang w:val="en-US" w:eastAsia="zh-CN"/>
        </w:rPr>
      </w:pPr>
      <w:r>
        <w:pict>
          <v:shape id="_x0000_s2084" o:spid="_x0000_s2084" o:spt="32" type="#_x0000_t32" style="position:absolute;left:0pt;margin-left:178.8pt;margin-top:9.15pt;height:0pt;width:23.25pt;z-index:25178316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7041"/>
        </w:tabs>
        <w:bidi w:val="0"/>
        <w:ind w:firstLine="5460" w:firstLineChars="26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承包机构：乡镇农业办</w:t>
      </w:r>
    </w:p>
    <w:p>
      <w:pPr>
        <w:tabs>
          <w:tab w:val="left" w:pos="7041"/>
        </w:tabs>
        <w:bidi w:val="0"/>
        <w:ind w:firstLine="5460" w:firstLineChars="26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7FF7"/>
    <w:rsid w:val="000F65BA"/>
    <w:rsid w:val="00343DA5"/>
    <w:rsid w:val="003540FA"/>
    <w:rsid w:val="003B6D2E"/>
    <w:rsid w:val="003C1916"/>
    <w:rsid w:val="004549FA"/>
    <w:rsid w:val="004B34F9"/>
    <w:rsid w:val="004C0FA7"/>
    <w:rsid w:val="004E69C4"/>
    <w:rsid w:val="0054049C"/>
    <w:rsid w:val="0066750E"/>
    <w:rsid w:val="006712D5"/>
    <w:rsid w:val="0067792E"/>
    <w:rsid w:val="008F315C"/>
    <w:rsid w:val="00A97C99"/>
    <w:rsid w:val="00E64149"/>
    <w:rsid w:val="00EF7FF7"/>
    <w:rsid w:val="00F575A7"/>
    <w:rsid w:val="223F56B2"/>
    <w:rsid w:val="434B7392"/>
    <w:rsid w:val="53F067DB"/>
    <w:rsid w:val="5BF91C10"/>
    <w:rsid w:val="5D7641DA"/>
    <w:rsid w:val="60190C9E"/>
    <w:rsid w:val="604D5127"/>
    <w:rsid w:val="64502E0B"/>
    <w:rsid w:val="703062CB"/>
    <w:rsid w:val="7C784812"/>
    <w:rsid w:val="7E32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3"/>
        <o:r id="V:Rule2" type="connector" idref="#_x0000_s2054"/>
        <o:r id="V:Rule3" type="connector" idref="#_x0000_s2055"/>
        <o:r id="V:Rule4" type="connector" idref="#_x0000_s2056"/>
        <o:r id="V:Rule5" type="connector" idref="#_x0000_s2058"/>
        <o:r id="V:Rule6" type="connector" idref="#_x0000_s2060"/>
        <o:r id="V:Rule7" type="connector" idref="#_x0000_s2061"/>
        <o:r id="V:Rule8" type="connector" idref="#_x0000_s2062"/>
        <o:r id="V:Rule9" type="connector" idref="#_x0000_s2064"/>
        <o:r id="V:Rule10" type="connector" idref="#_x0000_s2066"/>
        <o:r id="V:Rule11" type="connector" idref="#_x0000_s2068"/>
        <o:r id="V:Rule12" type="connector" idref="#_x0000_s2069"/>
        <o:r id="V:Rule13" type="connector" idref="#_x0000_s2070"/>
        <o:r id="V:Rule14" type="connector" idref="#_x0000_s2072"/>
        <o:r id="V:Rule15" type="connector" idref="#_x0000_s2075"/>
        <o:r id="V:Rule16" type="connector" idref="#_x0000_s2076"/>
        <o:r id="V:Rule17" type="connector" idref="#_x0000_s2078"/>
        <o:r id="V:Rule18" type="connector" idref="#_x0000_s2082"/>
        <o:r id="V:Rule19" type="connector" idref="#_x0000_s208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85"/>
    <customShpInfo spid="_x0000_s2064"/>
    <customShpInfo spid="_x0000_s2063"/>
    <customShpInfo spid="_x0000_s2066"/>
    <customShpInfo spid="_x0000_s2067"/>
    <customShpInfo spid="_x0000_s2068"/>
    <customShpInfo spid="_x0000_s2070"/>
    <customShpInfo spid="_x0000_s2069"/>
    <customShpInfo spid="_x0000_s2071"/>
    <customShpInfo spid="_x0000_s2072"/>
    <customShpInfo spid="_x0000_s2073"/>
    <customShpInfo spid="_x0000_s2075"/>
    <customShpInfo spid="_x0000_s2083"/>
    <customShpInfo spid="_x0000_s2079"/>
    <customShpInfo spid="_x0000_s2078"/>
    <customShpInfo spid="_x0000_s2077"/>
    <customShpInfo spid="_x0000_s2076"/>
    <customShpInfo spid="_x0000_s2081"/>
    <customShpInfo spid="_x0000_s2082"/>
    <customShpInfo spid="_x0000_s2074"/>
    <customShpInfo spid="_x0000_s2080"/>
    <customShpInfo spid="_x0000_s208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103</Characters>
  <Lines>1</Lines>
  <Paragraphs>1</Paragraphs>
  <TotalTime>28</TotalTime>
  <ScaleCrop>false</ScaleCrop>
  <LinksUpToDate>false</LinksUpToDate>
  <CharactersWithSpaces>120</CharactersWithSpaces>
  <Application>WPS Office_11.1.0.9678_F1E327BC-269C-435d-A152-05C5408002CA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2020-05-19T01:34:00Z</dcterms:created>
  <dc:creator>User</dc:creator>
  <cp:lastModifiedBy>蓝心</cp:lastModifiedBy>
  <cp:lastPrinted>2020-05-20T07:54:16Z</cp:lastPrinted>
  <dcterms:modified xsi:type="dcterms:W3CDTF">2020-05-20T08:00:13Z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2052-11.1.0.9678</vt:lpwstr>
  </property>
</Properties>
</file>